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847" w:rsidRPr="007116A2" w:rsidRDefault="00CA37A5" w:rsidP="00D06847">
      <w:pPr>
        <w:spacing w:after="0" w:line="240" w:lineRule="auto"/>
        <w:rPr>
          <w:rFonts w:ascii="Calibri" w:eastAsia="Calibri" w:hAnsi="Calibri" w:cs="Calibri"/>
          <w:b/>
        </w:rPr>
      </w:pPr>
      <w:bookmarkStart w:id="0" w:name="_GoBack"/>
      <w:bookmarkEnd w:id="0"/>
      <w:r>
        <w:rPr>
          <w:rFonts w:ascii="Calibri" w:eastAsia="Calibri" w:hAnsi="Calibri" w:cs="Calibri"/>
          <w:b/>
          <w:bCs/>
          <w:lang w:val="sv-FI"/>
        </w:rPr>
        <w:t>KONTAKTPERSON FÖR HÄLSOVERKSAMHET</w:t>
      </w:r>
    </w:p>
    <w:p w:rsidR="00D06847" w:rsidRPr="007116A2" w:rsidRDefault="00D06847" w:rsidP="00D06847">
      <w:pPr>
        <w:spacing w:after="0" w:line="240" w:lineRule="auto"/>
        <w:rPr>
          <w:rFonts w:ascii="Calibri" w:eastAsia="Calibri" w:hAnsi="Calibri" w:cs="Calibri"/>
        </w:rPr>
      </w:pPr>
    </w:p>
    <w:p w:rsidR="00D06847" w:rsidRPr="007116A2" w:rsidRDefault="00CA37A5" w:rsidP="00D06847">
      <w:pPr>
        <w:spacing w:after="0" w:line="240" w:lineRule="auto"/>
        <w:rPr>
          <w:rFonts w:ascii="Calibri" w:eastAsia="Calibri" w:hAnsi="Calibri" w:cs="Calibri"/>
          <w:b/>
        </w:rPr>
      </w:pPr>
      <w:r>
        <w:rPr>
          <w:rFonts w:ascii="Calibri" w:eastAsia="Calibri" w:hAnsi="Calibri" w:cs="Calibri"/>
          <w:b/>
          <w:bCs/>
          <w:lang w:val="sv-FI"/>
        </w:rPr>
        <w:t>Roll och huvudsaklig uppgift för kontaktpersonen för hälsoverksamhet</w:t>
      </w:r>
    </w:p>
    <w:p w:rsidR="00C902BE" w:rsidRPr="007116A2" w:rsidRDefault="00C902BE" w:rsidP="00D06847">
      <w:pPr>
        <w:spacing w:after="0" w:line="240" w:lineRule="auto"/>
        <w:rPr>
          <w:rFonts w:ascii="Calibri" w:eastAsia="Calibri" w:hAnsi="Calibri" w:cs="Calibri"/>
        </w:rPr>
      </w:pPr>
    </w:p>
    <w:p w:rsidR="00F61923" w:rsidRPr="007116A2" w:rsidRDefault="007C268A" w:rsidP="00661C66">
      <w:pPr>
        <w:autoSpaceDE w:val="0"/>
        <w:autoSpaceDN w:val="0"/>
        <w:adjustRightInd w:val="0"/>
        <w:spacing w:line="240" w:lineRule="auto"/>
        <w:rPr>
          <w:rFonts w:ascii="Calibri" w:hAnsi="Calibri" w:cs="Calibri"/>
        </w:rPr>
      </w:pPr>
      <w:r>
        <w:rPr>
          <w:rFonts w:ascii="Calibri" w:hAnsi="Calibri" w:cs="Calibri"/>
          <w:lang w:val="sv-FI"/>
        </w:rPr>
        <w:t>Med hjälp av programmet för hälsofrämjande insatser strävar man efter att förstärka lokala gemenskaper så att de kan ta hand om både den egna hälsan och hela gemenskapens hälsa. Kontaktpersonen för hälsoverksamhet har en viktig roll när det gäller att upprätthålla och utveckla de hälsofrämjande insatserna inom Finlands Röda Kors.</w:t>
      </w:r>
    </w:p>
    <w:p w:rsidR="00661C66" w:rsidRPr="007116A2" w:rsidRDefault="00661C66" w:rsidP="00661C66">
      <w:pPr>
        <w:autoSpaceDE w:val="0"/>
        <w:autoSpaceDN w:val="0"/>
        <w:adjustRightInd w:val="0"/>
        <w:spacing w:line="240" w:lineRule="auto"/>
        <w:rPr>
          <w:rFonts w:ascii="Calibri" w:hAnsi="Calibri" w:cs="Calibri"/>
        </w:rPr>
      </w:pPr>
      <w:r>
        <w:rPr>
          <w:rFonts w:ascii="Calibri" w:hAnsi="Calibri" w:cs="Calibri"/>
          <w:lang w:val="sv-FI"/>
        </w:rPr>
        <w:t>Programmet för hälsofrämjande insatser omfattar:</w:t>
      </w:r>
    </w:p>
    <w:p w:rsidR="00F61923" w:rsidRPr="007116A2" w:rsidRDefault="00F61923" w:rsidP="004908CE">
      <w:pPr>
        <w:pStyle w:val="ListParagraph"/>
        <w:numPr>
          <w:ilvl w:val="1"/>
          <w:numId w:val="18"/>
        </w:numPr>
        <w:autoSpaceDE w:val="0"/>
        <w:autoSpaceDN w:val="0"/>
        <w:adjustRightInd w:val="0"/>
        <w:spacing w:line="240" w:lineRule="auto"/>
        <w:rPr>
          <w:rFonts w:ascii="Calibri" w:hAnsi="Calibri" w:cs="Calibri"/>
        </w:rPr>
      </w:pPr>
      <w:r>
        <w:rPr>
          <w:rFonts w:ascii="Calibri" w:hAnsi="Calibri" w:cs="Calibri"/>
          <w:lang w:val="sv-FI"/>
        </w:rPr>
        <w:t>rusmedelsarbete</w:t>
      </w:r>
    </w:p>
    <w:p w:rsidR="00F61923" w:rsidRPr="007116A2" w:rsidRDefault="00370CB2" w:rsidP="004908CE">
      <w:pPr>
        <w:pStyle w:val="ListParagraph"/>
        <w:numPr>
          <w:ilvl w:val="1"/>
          <w:numId w:val="18"/>
        </w:numPr>
        <w:autoSpaceDE w:val="0"/>
        <w:autoSpaceDN w:val="0"/>
        <w:adjustRightInd w:val="0"/>
        <w:spacing w:line="240" w:lineRule="auto"/>
        <w:rPr>
          <w:rFonts w:ascii="Calibri" w:hAnsi="Calibri" w:cs="Calibri"/>
        </w:rPr>
      </w:pPr>
      <w:r>
        <w:rPr>
          <w:rFonts w:ascii="Calibri" w:hAnsi="Calibri" w:cs="Calibri"/>
          <w:lang w:val="sv-FI"/>
        </w:rPr>
        <w:t>hiv- och sexualhälsoarbete</w:t>
      </w:r>
    </w:p>
    <w:p w:rsidR="00F61923" w:rsidRPr="007116A2" w:rsidRDefault="00370CB2" w:rsidP="004908CE">
      <w:pPr>
        <w:pStyle w:val="ListParagraph"/>
        <w:numPr>
          <w:ilvl w:val="1"/>
          <w:numId w:val="18"/>
        </w:numPr>
        <w:autoSpaceDE w:val="0"/>
        <w:autoSpaceDN w:val="0"/>
        <w:adjustRightInd w:val="0"/>
        <w:spacing w:line="240" w:lineRule="auto"/>
        <w:rPr>
          <w:rFonts w:ascii="Calibri" w:hAnsi="Calibri" w:cs="Calibri"/>
        </w:rPr>
      </w:pPr>
      <w:r>
        <w:rPr>
          <w:rFonts w:ascii="Calibri" w:hAnsi="Calibri" w:cs="Calibri"/>
          <w:lang w:val="sv-FI"/>
        </w:rPr>
        <w:t>Hälsopunkter</w:t>
      </w:r>
    </w:p>
    <w:p w:rsidR="00370CB2" w:rsidRPr="007116A2" w:rsidRDefault="00F61923" w:rsidP="007116A2">
      <w:pPr>
        <w:pStyle w:val="ListParagraph"/>
        <w:numPr>
          <w:ilvl w:val="1"/>
          <w:numId w:val="18"/>
        </w:numPr>
        <w:autoSpaceDE w:val="0"/>
        <w:autoSpaceDN w:val="0"/>
        <w:adjustRightInd w:val="0"/>
        <w:spacing w:line="240" w:lineRule="auto"/>
        <w:rPr>
          <w:rFonts w:ascii="Calibri" w:hAnsi="Calibri" w:cs="Calibri"/>
        </w:rPr>
      </w:pPr>
      <w:r>
        <w:rPr>
          <w:rFonts w:ascii="Calibri" w:hAnsi="Calibri" w:cs="Calibri"/>
          <w:lang w:val="sv-FI"/>
        </w:rPr>
        <w:t>övriga hälsoprogram, såsom kampanjer kring olyckor i hemmet och på fritiden</w:t>
      </w:r>
    </w:p>
    <w:p w:rsidR="00370CB2" w:rsidRPr="007116A2" w:rsidRDefault="001A0829" w:rsidP="001A0829">
      <w:pPr>
        <w:autoSpaceDE w:val="0"/>
        <w:autoSpaceDN w:val="0"/>
        <w:adjustRightInd w:val="0"/>
        <w:spacing w:line="240" w:lineRule="auto"/>
        <w:rPr>
          <w:rFonts w:ascii="Calibri" w:hAnsi="Calibri" w:cs="Calibri"/>
        </w:rPr>
      </w:pPr>
      <w:r>
        <w:rPr>
          <w:rFonts w:ascii="Calibri" w:hAnsi="Calibri" w:cs="Calibri"/>
          <w:lang w:val="sv-FI"/>
        </w:rPr>
        <w:t>I sin roll främjar eller samordnar kontaktpersonen för hälsoverksamhet samarbetet mellan hälsoaktörer inom avdelningen och distriktet och eventuellt även med samarbetspartner utanför avdelningen.  Kontaktpersonen närvarar vid styrelsens möten åtminstone då hälsofrämjande insatser behandlas.</w:t>
      </w:r>
    </w:p>
    <w:p w:rsidR="001A0829" w:rsidRPr="007116A2" w:rsidRDefault="001A0829" w:rsidP="001A0829">
      <w:pPr>
        <w:autoSpaceDE w:val="0"/>
        <w:autoSpaceDN w:val="0"/>
        <w:adjustRightInd w:val="0"/>
        <w:spacing w:line="240" w:lineRule="auto"/>
        <w:rPr>
          <w:rFonts w:ascii="Calibri" w:hAnsi="Calibri" w:cs="Calibri"/>
        </w:rPr>
      </w:pPr>
      <w:r>
        <w:rPr>
          <w:rFonts w:ascii="Calibri" w:hAnsi="Calibri" w:cs="Calibri"/>
          <w:lang w:val="sv-FI"/>
        </w:rPr>
        <w:t xml:space="preserve">Kontaktpersonen handleder och motiverar de frivilliga som intresserar sig för hälsofrämjande insatser att delta och ordna verksamhet och evenemang. </w:t>
      </w:r>
    </w:p>
    <w:p w:rsidR="00F61923" w:rsidRPr="007116A2" w:rsidRDefault="001A0829" w:rsidP="007116A2">
      <w:pPr>
        <w:spacing w:line="240" w:lineRule="auto"/>
        <w:rPr>
          <w:rFonts w:ascii="Calibri" w:hAnsi="Calibri" w:cs="Calibri"/>
        </w:rPr>
      </w:pPr>
      <w:r>
        <w:rPr>
          <w:rFonts w:ascii="Calibri" w:hAnsi="Calibri" w:cs="Calibri"/>
          <w:lang w:val="sv-FI"/>
        </w:rPr>
        <w:t>Kontaktpersonen har även som uppgift att dela ut information om aktuella frågor när det gäller hälsofrämjande insatser vid avdelningen och samla in statistik över verksamheten från aktörerna samt ordna gemensamma möten för de frivilliga inom det hälsofrämjande arbetet.</w:t>
      </w:r>
    </w:p>
    <w:p w:rsidR="008812AA" w:rsidRPr="007116A2" w:rsidRDefault="00661C66" w:rsidP="008812AA">
      <w:pPr>
        <w:rPr>
          <w:rFonts w:ascii="Calibri" w:hAnsi="Calibri" w:cs="Calibri"/>
          <w:b/>
        </w:rPr>
      </w:pPr>
      <w:r>
        <w:rPr>
          <w:rFonts w:ascii="Calibri" w:hAnsi="Calibri" w:cs="Calibri"/>
          <w:b/>
          <w:bCs/>
          <w:lang w:val="sv-FI"/>
        </w:rPr>
        <w:t>Introduktion och stöd för kontaktpersoner för hälsoverksamhet</w:t>
      </w:r>
    </w:p>
    <w:p w:rsidR="00370CB2" w:rsidRPr="007116A2" w:rsidRDefault="008812AA" w:rsidP="00661C66">
      <w:pPr>
        <w:rPr>
          <w:rFonts w:ascii="Calibri" w:hAnsi="Calibri" w:cs="Calibri"/>
        </w:rPr>
      </w:pPr>
      <w:r>
        <w:rPr>
          <w:rFonts w:ascii="Calibri" w:hAnsi="Calibri" w:cs="Calibri"/>
          <w:lang w:val="sv-FI"/>
        </w:rPr>
        <w:t xml:space="preserve">Den anställda som ansvarar för hälsovården i distriktet introducerar kontaktpersonen i målen och innehållen i programmet för hälsofrämjande insatser samt stödjer hen vid behov. </w:t>
      </w:r>
    </w:p>
    <w:p w:rsidR="008812AA" w:rsidRPr="007116A2" w:rsidRDefault="001A0829" w:rsidP="00D06847">
      <w:pPr>
        <w:spacing w:after="0" w:line="240" w:lineRule="auto"/>
        <w:rPr>
          <w:rFonts w:ascii="Calibri" w:eastAsia="Calibri" w:hAnsi="Calibri" w:cs="Calibri"/>
          <w:b/>
        </w:rPr>
      </w:pPr>
      <w:r>
        <w:rPr>
          <w:rFonts w:ascii="Calibri" w:eastAsia="Calibri" w:hAnsi="Calibri" w:cs="Calibri"/>
          <w:b/>
          <w:bCs/>
          <w:lang w:val="sv-FI"/>
        </w:rPr>
        <w:t>Andra eventuella uppgifter</w:t>
      </w:r>
    </w:p>
    <w:p w:rsidR="008812AA" w:rsidRPr="007116A2" w:rsidRDefault="008812AA" w:rsidP="00D06847">
      <w:pPr>
        <w:spacing w:after="0" w:line="240" w:lineRule="auto"/>
        <w:rPr>
          <w:rFonts w:ascii="Calibri" w:eastAsia="Calibri" w:hAnsi="Calibri" w:cs="Calibri"/>
        </w:rPr>
      </w:pPr>
    </w:p>
    <w:p w:rsidR="00F61923" w:rsidRPr="007116A2" w:rsidRDefault="001A0829" w:rsidP="00661C66">
      <w:pPr>
        <w:numPr>
          <w:ilvl w:val="0"/>
          <w:numId w:val="19"/>
        </w:numPr>
        <w:autoSpaceDE w:val="0"/>
        <w:autoSpaceDN w:val="0"/>
        <w:adjustRightInd w:val="0"/>
        <w:spacing w:after="0" w:line="240" w:lineRule="auto"/>
        <w:contextualSpacing/>
        <w:rPr>
          <w:rFonts w:ascii="Calibri" w:eastAsia="Calibri" w:hAnsi="Calibri" w:cs="Calibri"/>
        </w:rPr>
      </w:pPr>
      <w:r>
        <w:rPr>
          <w:rFonts w:ascii="Calibri" w:eastAsia="Calibri" w:hAnsi="Calibri" w:cs="Calibri"/>
          <w:lang w:val="sv-FI"/>
        </w:rPr>
        <w:t>Stödjer avdelningen med att reagera på lokala hälsobehov</w:t>
      </w:r>
    </w:p>
    <w:p w:rsidR="001A0829" w:rsidRPr="007116A2" w:rsidRDefault="00F61923" w:rsidP="001A0829">
      <w:pPr>
        <w:numPr>
          <w:ilvl w:val="0"/>
          <w:numId w:val="19"/>
        </w:numPr>
        <w:autoSpaceDE w:val="0"/>
        <w:autoSpaceDN w:val="0"/>
        <w:adjustRightInd w:val="0"/>
        <w:spacing w:after="0" w:line="240" w:lineRule="auto"/>
        <w:contextualSpacing/>
        <w:rPr>
          <w:rFonts w:ascii="Calibri" w:eastAsia="Calibri" w:hAnsi="Calibri" w:cs="Calibri"/>
        </w:rPr>
      </w:pPr>
      <w:r>
        <w:rPr>
          <w:rFonts w:ascii="Calibri" w:eastAsia="Calibri" w:hAnsi="Calibri" w:cs="Calibri"/>
          <w:lang w:val="sv-FI"/>
        </w:rPr>
        <w:t>Förmedlar information som bygger på observationer i området i organisationen</w:t>
      </w:r>
    </w:p>
    <w:p w:rsidR="001A0829" w:rsidRPr="007116A2" w:rsidRDefault="001A0829" w:rsidP="001A0829">
      <w:pPr>
        <w:autoSpaceDE w:val="0"/>
        <w:autoSpaceDN w:val="0"/>
        <w:adjustRightInd w:val="0"/>
        <w:spacing w:after="0" w:line="240" w:lineRule="auto"/>
        <w:ind w:left="1080"/>
        <w:contextualSpacing/>
        <w:rPr>
          <w:rFonts w:ascii="Calibri" w:eastAsia="Calibri" w:hAnsi="Calibri" w:cs="Calibri"/>
        </w:rPr>
      </w:pPr>
    </w:p>
    <w:p w:rsidR="001A0829" w:rsidRPr="007116A2" w:rsidRDefault="00FD4B56" w:rsidP="00FD4B56">
      <w:pPr>
        <w:autoSpaceDE w:val="0"/>
        <w:autoSpaceDN w:val="0"/>
        <w:adjustRightInd w:val="0"/>
        <w:rPr>
          <w:rFonts w:ascii="Calibri" w:hAnsi="Calibri" w:cs="Calibri"/>
          <w:b/>
        </w:rPr>
      </w:pPr>
      <w:r>
        <w:rPr>
          <w:rFonts w:ascii="Calibri" w:hAnsi="Calibri" w:cs="Calibri"/>
          <w:b/>
          <w:bCs/>
          <w:lang w:val="sv-FI"/>
        </w:rPr>
        <w:t>Nödvändig kompetens i uppgiften</w:t>
      </w:r>
    </w:p>
    <w:p w:rsidR="00661C66" w:rsidRPr="007116A2" w:rsidRDefault="00661C66" w:rsidP="001A0829">
      <w:pPr>
        <w:autoSpaceDE w:val="0"/>
        <w:autoSpaceDN w:val="0"/>
        <w:adjustRightInd w:val="0"/>
        <w:rPr>
          <w:rFonts w:ascii="Calibri" w:hAnsi="Calibri" w:cs="Calibri"/>
        </w:rPr>
      </w:pPr>
      <w:r>
        <w:rPr>
          <w:rFonts w:ascii="Calibri" w:hAnsi="Calibri" w:cs="Calibri"/>
          <w:lang w:val="sv-FI"/>
        </w:rPr>
        <w:t xml:space="preserve">Kontaktpersonen för hälsofrämjande insatser behöver inte nödvändigtvis vara utbildad i hälso- och sjukvård. En förutsättning för verksamheten är kännedom om Finlands Röda Kors principer och verksamhetssätt samt innehållet i programmet för hälsofrämjande insatser. Dessutom är det bra att förstå var man kan hitta tillförlitlig hälsoinformation. Av kontaktpersonen förutsätts organisationsförmåga samt god förmåga till växelverkan och tydlig kommunikation. </w:t>
      </w:r>
    </w:p>
    <w:p w:rsidR="00DC2250" w:rsidRPr="007116A2" w:rsidRDefault="00DC2250" w:rsidP="00F61923">
      <w:pPr>
        <w:pStyle w:val="ListParagraph"/>
        <w:spacing w:after="0" w:line="240" w:lineRule="auto"/>
        <w:rPr>
          <w:rFonts w:ascii="Calibri" w:eastAsia="Calibri" w:hAnsi="Calibri" w:cs="Calibri"/>
        </w:rPr>
      </w:pPr>
    </w:p>
    <w:p w:rsidR="008812AA" w:rsidRPr="007116A2" w:rsidRDefault="008812AA" w:rsidP="008812AA">
      <w:pPr>
        <w:spacing w:after="0" w:line="240" w:lineRule="auto"/>
        <w:rPr>
          <w:rFonts w:ascii="Calibri" w:eastAsia="Calibri" w:hAnsi="Calibri" w:cs="Calibri"/>
          <w:b/>
        </w:rPr>
      </w:pPr>
      <w:r>
        <w:rPr>
          <w:rFonts w:ascii="Calibri" w:eastAsia="Calibri" w:hAnsi="Calibri" w:cs="Calibri"/>
          <w:b/>
          <w:bCs/>
          <w:lang w:val="sv-FI"/>
        </w:rPr>
        <w:t>Rekommendationer för utbildningen av kontaktpersonen för hälsoverksamhet</w:t>
      </w:r>
    </w:p>
    <w:p w:rsidR="00370CB2" w:rsidRPr="007116A2" w:rsidRDefault="00661C66" w:rsidP="008812AA">
      <w:pPr>
        <w:spacing w:after="0" w:line="240" w:lineRule="auto"/>
        <w:rPr>
          <w:rFonts w:ascii="Calibri" w:eastAsia="Calibri" w:hAnsi="Calibri" w:cs="Calibri"/>
        </w:rPr>
      </w:pPr>
      <w:r>
        <w:rPr>
          <w:rFonts w:ascii="Calibri" w:eastAsia="Calibri" w:hAnsi="Calibri" w:cs="Calibri"/>
          <w:lang w:val="sv-FI"/>
        </w:rPr>
        <w:t>(Utbildningshelheten förnyas under 2018 och 2019.)</w:t>
      </w:r>
    </w:p>
    <w:p w:rsidR="00370CB2" w:rsidRPr="007116A2" w:rsidRDefault="00370CB2" w:rsidP="008812AA">
      <w:pPr>
        <w:spacing w:after="0" w:line="240" w:lineRule="auto"/>
        <w:rPr>
          <w:rFonts w:ascii="Calibri" w:eastAsia="Calibri" w:hAnsi="Calibri" w:cs="Calibri"/>
        </w:rPr>
      </w:pPr>
    </w:p>
    <w:p w:rsidR="00CF2B0E" w:rsidRPr="007116A2" w:rsidRDefault="00370CB2" w:rsidP="008812AA">
      <w:pPr>
        <w:spacing w:after="0" w:line="240" w:lineRule="auto"/>
        <w:rPr>
          <w:rFonts w:ascii="Calibri" w:eastAsia="Calibri" w:hAnsi="Calibri" w:cs="Calibri"/>
        </w:rPr>
      </w:pPr>
      <w:r>
        <w:rPr>
          <w:rFonts w:ascii="Calibri" w:eastAsia="Calibri" w:hAnsi="Calibri" w:cs="Calibri"/>
          <w:lang w:val="sv-FI"/>
        </w:rPr>
        <w:t>För närvarande kan man välja till exempel mellan följande utbildningar:</w:t>
      </w:r>
    </w:p>
    <w:p w:rsidR="00CF2B0E" w:rsidRPr="007116A2" w:rsidRDefault="008812AA" w:rsidP="007116A2">
      <w:pPr>
        <w:pStyle w:val="ListParagraph"/>
        <w:numPr>
          <w:ilvl w:val="0"/>
          <w:numId w:val="20"/>
        </w:numPr>
        <w:spacing w:after="0" w:line="240" w:lineRule="auto"/>
        <w:rPr>
          <w:rFonts w:ascii="Calibri" w:eastAsia="Calibri" w:hAnsi="Calibri" w:cs="Calibri"/>
        </w:rPr>
      </w:pPr>
      <w:r>
        <w:rPr>
          <w:rFonts w:ascii="Calibri" w:eastAsia="Calibri" w:hAnsi="Calibri" w:cs="Calibri"/>
          <w:lang w:val="sv-FI"/>
        </w:rPr>
        <w:t>Kurs för rusmedelsrådgivare</w:t>
      </w:r>
    </w:p>
    <w:p w:rsidR="00CF2B0E" w:rsidRPr="007116A2" w:rsidRDefault="008812AA" w:rsidP="007116A2">
      <w:pPr>
        <w:pStyle w:val="ListParagraph"/>
        <w:numPr>
          <w:ilvl w:val="0"/>
          <w:numId w:val="20"/>
        </w:numPr>
        <w:spacing w:after="0" w:line="240" w:lineRule="auto"/>
        <w:rPr>
          <w:rFonts w:ascii="Calibri" w:eastAsia="Calibri" w:hAnsi="Calibri" w:cs="Calibri"/>
        </w:rPr>
      </w:pPr>
      <w:r>
        <w:rPr>
          <w:rFonts w:ascii="Calibri" w:eastAsia="Calibri" w:hAnsi="Calibri" w:cs="Calibri"/>
          <w:lang w:val="sv-FI"/>
        </w:rPr>
        <w:t>Utbildning i tidigt ingripande</w:t>
      </w:r>
    </w:p>
    <w:p w:rsidR="00CF2B0E" w:rsidRPr="007116A2" w:rsidRDefault="00CF2B0E" w:rsidP="007116A2">
      <w:pPr>
        <w:pStyle w:val="ListParagraph"/>
        <w:numPr>
          <w:ilvl w:val="0"/>
          <w:numId w:val="20"/>
        </w:numPr>
        <w:spacing w:after="0" w:line="240" w:lineRule="auto"/>
        <w:rPr>
          <w:rFonts w:ascii="Calibri" w:eastAsia="Calibri" w:hAnsi="Calibri" w:cs="Calibri"/>
        </w:rPr>
      </w:pPr>
      <w:r>
        <w:rPr>
          <w:rFonts w:ascii="Calibri" w:eastAsia="Calibri" w:hAnsi="Calibri" w:cs="Calibri"/>
          <w:lang w:val="sv-FI"/>
        </w:rPr>
        <w:lastRenderedPageBreak/>
        <w:t>Grundkurs i psykiskt stöd</w:t>
      </w:r>
    </w:p>
    <w:p w:rsidR="008812AA" w:rsidRPr="007116A2" w:rsidRDefault="00CF2B0E" w:rsidP="007116A2">
      <w:pPr>
        <w:pStyle w:val="ListParagraph"/>
        <w:numPr>
          <w:ilvl w:val="0"/>
          <w:numId w:val="20"/>
        </w:numPr>
        <w:spacing w:after="0" w:line="240" w:lineRule="auto"/>
        <w:rPr>
          <w:rFonts w:ascii="Calibri" w:eastAsia="Calibri" w:hAnsi="Calibri" w:cs="Calibri"/>
        </w:rPr>
      </w:pPr>
      <w:r>
        <w:rPr>
          <w:rFonts w:ascii="Calibri" w:eastAsia="Calibri" w:hAnsi="Calibri" w:cs="Calibri"/>
          <w:lang w:val="sv-FI"/>
        </w:rPr>
        <w:t>Grundkurs i hiv- och sexualhälsoarbete</w:t>
      </w:r>
    </w:p>
    <w:p w:rsidR="00D06847" w:rsidRPr="007116A2" w:rsidRDefault="00D06847" w:rsidP="00D06847">
      <w:pPr>
        <w:spacing w:after="0" w:line="600" w:lineRule="auto"/>
        <w:rPr>
          <w:rFonts w:ascii="Calibri" w:eastAsia="Calibri" w:hAnsi="Calibri" w:cs="Calibri"/>
        </w:rPr>
      </w:pPr>
    </w:p>
    <w:p w:rsidR="007116A2" w:rsidRPr="007116A2" w:rsidRDefault="007116A2" w:rsidP="007116A2">
      <w:pPr>
        <w:rPr>
          <w:rFonts w:ascii="Calibri" w:hAnsi="Calibri" w:cs="Calibri"/>
          <w:b/>
        </w:rPr>
      </w:pPr>
      <w:r>
        <w:rPr>
          <w:rFonts w:ascii="Calibri" w:hAnsi="Calibri" w:cs="Calibri"/>
          <w:b/>
          <w:bCs/>
          <w:lang w:val="sv-FI"/>
        </w:rPr>
        <w:t>Hälsoinformation för kontaktpersonen för hälsoverksamhet</w:t>
      </w:r>
    </w:p>
    <w:p w:rsidR="007116A2" w:rsidRPr="007116A2" w:rsidRDefault="007116A2" w:rsidP="007116A2">
      <w:pPr>
        <w:rPr>
          <w:rFonts w:ascii="Calibri" w:hAnsi="Calibri" w:cs="Calibri"/>
        </w:rPr>
      </w:pPr>
      <w:r>
        <w:rPr>
          <w:rFonts w:ascii="Calibri" w:hAnsi="Calibri" w:cs="Calibri"/>
          <w:lang w:val="sv-FI"/>
        </w:rPr>
        <w:t xml:space="preserve">Webbplatsen Yksielämä erbjuder medel och verktyg för att underlätta ditt arbete. På webbplatsen finns tillförlitliga och uppdaterade material som stöd för arbetet och hjälp i handledningen. Där finns material kring hjärnhälsa, hjärthälsa och diabetes samt allmänna hälsofrämjande insatser. </w:t>
      </w:r>
      <w:hyperlink r:id="rId5" w:history="1">
        <w:r>
          <w:rPr>
            <w:rStyle w:val="Hyperlink"/>
            <w:rFonts w:ascii="Calibri" w:hAnsi="Calibri" w:cs="Calibri"/>
            <w:lang w:val="sv-FI"/>
          </w:rPr>
          <w:t>https://www.yksielama.fi/ammattilaisille</w:t>
        </w:r>
      </w:hyperlink>
    </w:p>
    <w:p w:rsidR="007116A2" w:rsidRPr="007116A2" w:rsidRDefault="007116A2" w:rsidP="007116A2">
      <w:pPr>
        <w:rPr>
          <w:rFonts w:ascii="Calibri" w:hAnsi="Calibri" w:cs="Calibri"/>
        </w:rPr>
      </w:pPr>
      <w:r>
        <w:rPr>
          <w:rFonts w:ascii="Calibri" w:hAnsi="Calibri" w:cs="Calibri"/>
          <w:lang w:val="sv-FI"/>
        </w:rPr>
        <w:t xml:space="preserve">Tjänsten Verkkokirjasto gör tillförlitlig, oberoende och aktuell information om hälsa och sjukdomar tillgänglig för alla finländare. Den omfattar över 10 000 expertartiklar. </w:t>
      </w:r>
      <w:hyperlink r:id="rId6" w:history="1">
        <w:r>
          <w:rPr>
            <w:rStyle w:val="Hyperlink"/>
            <w:rFonts w:ascii="Calibri" w:hAnsi="Calibri" w:cs="Calibri"/>
            <w:lang w:val="sv-FI"/>
          </w:rPr>
          <w:t>http://www.terveyskirjasto.fi/terveyskirjasto/tk.koti</w:t>
        </w:r>
      </w:hyperlink>
    </w:p>
    <w:p w:rsidR="007116A2" w:rsidRPr="007116A2" w:rsidRDefault="007116A2" w:rsidP="007116A2">
      <w:pPr>
        <w:rPr>
          <w:rFonts w:ascii="Calibri" w:hAnsi="Calibri" w:cs="Calibri"/>
        </w:rPr>
      </w:pPr>
      <w:r>
        <w:rPr>
          <w:rFonts w:ascii="Calibri" w:hAnsi="Calibri" w:cs="Calibri"/>
          <w:lang w:val="sv-FI"/>
        </w:rPr>
        <w:t xml:space="preserve">En omfattande webbplats om rusmedel och beroenden: </w:t>
      </w:r>
      <w:hyperlink r:id="rId7" w:history="1">
        <w:r>
          <w:rPr>
            <w:rStyle w:val="Hyperlink"/>
            <w:rFonts w:ascii="Calibri" w:hAnsi="Calibri" w:cs="Calibri"/>
            <w:lang w:val="sv-FI"/>
          </w:rPr>
          <w:t>https://www.paihdelinkki.fi/sv</w:t>
        </w:r>
      </w:hyperlink>
      <w:r>
        <w:rPr>
          <w:rFonts w:ascii="Calibri" w:hAnsi="Calibri" w:cs="Calibri"/>
          <w:lang w:val="sv-FI"/>
        </w:rPr>
        <w:t xml:space="preserve"> Droglänkens rådgivningstjänst erbjuder rådgivning kring rusmedelsbruk och beroenden på nätet. I rådgivningstjänsten kan man ställa frågor om den egna situationen eller en anhörigs situation.</w:t>
      </w:r>
    </w:p>
    <w:p w:rsidR="007116A2" w:rsidRPr="007116A2" w:rsidRDefault="007116A2" w:rsidP="007116A2">
      <w:pPr>
        <w:rPr>
          <w:rFonts w:ascii="Calibri" w:hAnsi="Calibri" w:cs="Calibri"/>
          <w:u w:val="single"/>
        </w:rPr>
      </w:pPr>
      <w:r>
        <w:rPr>
          <w:rFonts w:ascii="Calibri" w:hAnsi="Calibri" w:cs="Calibri"/>
          <w:lang w:val="sv-FI"/>
        </w:rPr>
        <w:t xml:space="preserve">Information om olyckor i hemmet: </w:t>
      </w:r>
      <w:hyperlink r:id="rId8" w:history="1">
        <w:r>
          <w:rPr>
            <w:rStyle w:val="Hyperlink"/>
            <w:rFonts w:ascii="Calibri" w:hAnsi="Calibri" w:cs="Calibri"/>
            <w:lang w:val="sv-FI"/>
          </w:rPr>
          <w:t>www.kotitapaturma.fi</w:t>
        </w:r>
      </w:hyperlink>
    </w:p>
    <w:p w:rsidR="007116A2" w:rsidRPr="007116A2" w:rsidRDefault="007116A2" w:rsidP="007116A2">
      <w:pPr>
        <w:rPr>
          <w:rFonts w:ascii="Calibri" w:hAnsi="Calibri" w:cs="Calibri"/>
          <w:u w:val="single"/>
        </w:rPr>
      </w:pPr>
      <w:r>
        <w:rPr>
          <w:rFonts w:ascii="Calibri" w:hAnsi="Calibri" w:cs="Calibri"/>
          <w:lang w:val="sv-FI"/>
        </w:rPr>
        <w:t xml:space="preserve">Information om hiv- och sexualhälsa: </w:t>
      </w:r>
    </w:p>
    <w:p w:rsidR="000C014A" w:rsidRDefault="00C801A4" w:rsidP="007116A2">
      <w:pPr>
        <w:rPr>
          <w:rStyle w:val="Hyperlink"/>
          <w:rFonts w:ascii="Calibri" w:hAnsi="Calibri" w:cs="Calibri"/>
        </w:rPr>
      </w:pPr>
      <w:hyperlink r:id="rId9" w:history="1">
        <w:r w:rsidR="0089079D">
          <w:rPr>
            <w:rStyle w:val="Hyperlink"/>
            <w:rFonts w:ascii="Calibri" w:hAnsi="Calibri" w:cs="Calibri"/>
            <w:lang w:val="sv-FI"/>
          </w:rPr>
          <w:t>http://koulunterveyskirjasto.fi/aihe/opettajalle-ja-opiskeluhuollolle/opettajan-opas-nuorten-seksuaalisuus-ja-seksuaaliterveys</w:t>
        </w:r>
      </w:hyperlink>
    </w:p>
    <w:p w:rsidR="00D7070B" w:rsidRPr="000C014A" w:rsidRDefault="00C801A4" w:rsidP="000C014A">
      <w:pPr>
        <w:rPr>
          <w:rFonts w:ascii="Calibri" w:hAnsi="Calibri" w:cs="Calibri"/>
          <w:color w:val="0000FF" w:themeColor="hyperlink"/>
          <w:u w:val="single"/>
        </w:rPr>
      </w:pPr>
      <w:hyperlink r:id="rId10" w:history="1">
        <w:r w:rsidR="0089079D">
          <w:rPr>
            <w:rStyle w:val="Hyperlink"/>
            <w:rFonts w:ascii="Calibri" w:hAnsi="Calibri" w:cs="Calibri"/>
            <w:lang w:val="sv-FI"/>
          </w:rPr>
          <w:t xml:space="preserve">Handbok i hiv-vårdarbetet: </w:t>
        </w:r>
      </w:hyperlink>
      <w:hyperlink r:id="rId11" w:history="1">
        <w:r w:rsidR="0089079D">
          <w:rPr>
            <w:rStyle w:val="Hyperlink"/>
            <w:rFonts w:ascii="Calibri" w:hAnsi="Calibri" w:cs="Calibri"/>
            <w:lang w:val="sv-FI"/>
          </w:rPr>
          <w:t>https://www.shas.fi/julkaisut/</w:t>
        </w:r>
      </w:hyperlink>
    </w:p>
    <w:p w:rsidR="000C014A" w:rsidRPr="000C014A" w:rsidRDefault="00C801A4" w:rsidP="000C014A">
      <w:pPr>
        <w:rPr>
          <w:rFonts w:ascii="Calibri" w:hAnsi="Calibri" w:cs="Calibri"/>
          <w:color w:val="0000FF" w:themeColor="hyperlink"/>
          <w:u w:val="single"/>
        </w:rPr>
      </w:pPr>
      <w:hyperlink r:id="rId12" w:history="1">
        <w:r w:rsidR="0089079D">
          <w:rPr>
            <w:rStyle w:val="Hyperlink"/>
            <w:rFonts w:ascii="Calibri" w:hAnsi="Calibri" w:cs="Calibri"/>
            <w:lang w:val="sv-FI"/>
          </w:rPr>
          <w:t>www.hivpoint.fi/se/</w:t>
        </w:r>
      </w:hyperlink>
      <w:r w:rsidR="0089079D">
        <w:rPr>
          <w:rFonts w:ascii="Calibri" w:hAnsi="Calibri" w:cs="Calibri"/>
          <w:color w:val="0000FF" w:themeColor="hyperlink"/>
          <w:u w:val="single"/>
          <w:lang w:val="sv-FI"/>
        </w:rPr>
        <w:t xml:space="preserve"> </w:t>
      </w:r>
      <w:hyperlink r:id="rId13" w:history="1">
        <w:r w:rsidR="0089079D">
          <w:rPr>
            <w:rStyle w:val="Hyperlink"/>
            <w:rFonts w:ascii="Calibri" w:hAnsi="Calibri" w:cs="Calibri"/>
            <w:lang w:val="sv-FI"/>
          </w:rPr>
          <w:t>www.vaestoliitto.fi</w:t>
        </w:r>
      </w:hyperlink>
      <w:r w:rsidR="0089079D">
        <w:rPr>
          <w:rFonts w:ascii="Calibri" w:hAnsi="Calibri" w:cs="Calibri"/>
          <w:color w:val="0000FF" w:themeColor="hyperlink"/>
          <w:u w:val="single"/>
          <w:lang w:val="sv-FI"/>
        </w:rPr>
        <w:t xml:space="preserve"> </w:t>
      </w:r>
      <w:hyperlink r:id="rId14" w:history="1">
        <w:r w:rsidR="0089079D">
          <w:rPr>
            <w:rStyle w:val="Hyperlink"/>
            <w:rFonts w:ascii="Calibri" w:hAnsi="Calibri" w:cs="Calibri"/>
            <w:lang w:val="sv-FI"/>
          </w:rPr>
          <w:t>www.infektiotalo.fi</w:t>
        </w:r>
      </w:hyperlink>
      <w:r w:rsidR="0089079D">
        <w:rPr>
          <w:rFonts w:ascii="Calibri" w:hAnsi="Calibri" w:cs="Calibri"/>
          <w:color w:val="0000FF" w:themeColor="hyperlink"/>
          <w:u w:val="single"/>
          <w:lang w:val="sv-FI"/>
        </w:rPr>
        <w:t xml:space="preserve"> </w:t>
      </w:r>
      <w:hyperlink r:id="rId15" w:history="1">
        <w:r w:rsidR="0089079D">
          <w:rPr>
            <w:rStyle w:val="Hyperlink"/>
            <w:rFonts w:ascii="Calibri" w:hAnsi="Calibri" w:cs="Calibri"/>
            <w:lang w:val="sv-FI"/>
          </w:rPr>
          <w:t>https://www.sexpo.fi</w:t>
        </w:r>
      </w:hyperlink>
      <w:r w:rsidR="0089079D">
        <w:rPr>
          <w:rFonts w:ascii="Calibri" w:hAnsi="Calibri" w:cs="Calibri"/>
          <w:color w:val="0000FF" w:themeColor="hyperlink"/>
          <w:u w:val="single"/>
          <w:lang w:val="sv-FI"/>
        </w:rPr>
        <w:t xml:space="preserve"> </w:t>
      </w:r>
      <w:hyperlink r:id="rId16" w:history="1">
        <w:r w:rsidR="0089079D">
          <w:rPr>
            <w:rStyle w:val="Hyperlink"/>
            <w:rFonts w:ascii="Calibri" w:hAnsi="Calibri" w:cs="Calibri"/>
            <w:lang w:val="sv-FI"/>
          </w:rPr>
          <w:t>www.positiiviset.fi</w:t>
        </w:r>
      </w:hyperlink>
    </w:p>
    <w:p w:rsidR="000C014A" w:rsidRPr="002E77CC" w:rsidRDefault="002E77CC" w:rsidP="007116A2">
      <w:pPr>
        <w:rPr>
          <w:rFonts w:cstheme="minorHAnsi"/>
          <w:color w:val="0000FF" w:themeColor="hyperlink"/>
          <w:u w:val="single"/>
        </w:rPr>
      </w:pPr>
      <w:r>
        <w:rPr>
          <w:rFonts w:cstheme="minorHAnsi"/>
          <w:lang w:val="sv-FI"/>
        </w:rPr>
        <w:t xml:space="preserve">Institutet för hälsa och välfärd, </w:t>
      </w:r>
      <w:hyperlink r:id="rId17" w:history="1">
        <w:r>
          <w:rPr>
            <w:rStyle w:val="Hyperlink"/>
            <w:rFonts w:cstheme="minorHAnsi"/>
            <w:lang w:val="sv-FI"/>
          </w:rPr>
          <w:t>www.thl.fi</w:t>
        </w:r>
      </w:hyperlink>
      <w:r>
        <w:rPr>
          <w:rFonts w:cstheme="minorHAnsi"/>
          <w:lang w:val="sv-FI"/>
        </w:rPr>
        <w:t xml:space="preserve">, erbjuder tillförlitlig information som stöd för beslutsfattande och verksamhet inom hälsovårds- och välbefinnandebranschen. Statistik och aktuella nyheter samt meddelanden. </w:t>
      </w:r>
      <w:r>
        <w:rPr>
          <w:rFonts w:cstheme="minorHAnsi"/>
          <w:u w:val="single"/>
          <w:lang w:val="sv-FI"/>
        </w:rPr>
        <w:t xml:space="preserve"> </w:t>
      </w:r>
    </w:p>
    <w:p w:rsidR="002E77CC" w:rsidRPr="000C014A" w:rsidRDefault="002E77CC" w:rsidP="007116A2">
      <w:pPr>
        <w:rPr>
          <w:rFonts w:ascii="Calibri" w:hAnsi="Calibri" w:cs="Calibri"/>
          <w:color w:val="0000FF" w:themeColor="hyperlink"/>
          <w:u w:val="single"/>
        </w:rPr>
      </w:pPr>
    </w:p>
    <w:p w:rsidR="007116A2" w:rsidRPr="007116A2" w:rsidRDefault="007116A2" w:rsidP="007116A2">
      <w:pPr>
        <w:rPr>
          <w:rFonts w:ascii="Calibri" w:hAnsi="Calibri" w:cs="Calibri"/>
          <w:u w:val="single"/>
        </w:rPr>
      </w:pPr>
    </w:p>
    <w:p w:rsidR="007116A2" w:rsidRPr="007116A2" w:rsidRDefault="007116A2" w:rsidP="007116A2">
      <w:pPr>
        <w:rPr>
          <w:rFonts w:ascii="Calibri" w:hAnsi="Calibri" w:cs="Calibri"/>
          <w:u w:val="single"/>
        </w:rPr>
      </w:pPr>
    </w:p>
    <w:p w:rsidR="0061399D" w:rsidRPr="007116A2" w:rsidRDefault="0061399D">
      <w:pPr>
        <w:rPr>
          <w:rFonts w:ascii="Calibri" w:hAnsi="Calibri" w:cs="Calibri"/>
        </w:rPr>
      </w:pPr>
    </w:p>
    <w:sectPr w:rsidR="0061399D" w:rsidRPr="007116A2" w:rsidSect="00DC2250">
      <w:pgSz w:w="12240" w:h="15840"/>
      <w:pgMar w:top="141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634"/>
    <w:multiLevelType w:val="hybridMultilevel"/>
    <w:tmpl w:val="8AD8E330"/>
    <w:lvl w:ilvl="0" w:tplc="040B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E04833"/>
    <w:multiLevelType w:val="hybridMultilevel"/>
    <w:tmpl w:val="1EEA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33CDC"/>
    <w:multiLevelType w:val="hybridMultilevel"/>
    <w:tmpl w:val="F7702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B83C81"/>
    <w:multiLevelType w:val="hybridMultilevel"/>
    <w:tmpl w:val="D4543702"/>
    <w:lvl w:ilvl="0" w:tplc="9C82AC30">
      <w:start w:val="1"/>
      <w:numFmt w:val="bullet"/>
      <w:lvlText w:val="•"/>
      <w:lvlJc w:val="left"/>
      <w:pPr>
        <w:tabs>
          <w:tab w:val="num" w:pos="720"/>
        </w:tabs>
        <w:ind w:left="720" w:hanging="360"/>
      </w:pPr>
      <w:rPr>
        <w:rFonts w:ascii="Times" w:hAnsi="Times" w:hint="default"/>
      </w:rPr>
    </w:lvl>
    <w:lvl w:ilvl="1" w:tplc="5518DEBC" w:tentative="1">
      <w:start w:val="1"/>
      <w:numFmt w:val="bullet"/>
      <w:lvlText w:val="•"/>
      <w:lvlJc w:val="left"/>
      <w:pPr>
        <w:tabs>
          <w:tab w:val="num" w:pos="1440"/>
        </w:tabs>
        <w:ind w:left="1440" w:hanging="360"/>
      </w:pPr>
      <w:rPr>
        <w:rFonts w:ascii="Times" w:hAnsi="Times" w:hint="default"/>
      </w:rPr>
    </w:lvl>
    <w:lvl w:ilvl="2" w:tplc="826A8D62" w:tentative="1">
      <w:start w:val="1"/>
      <w:numFmt w:val="bullet"/>
      <w:lvlText w:val="•"/>
      <w:lvlJc w:val="left"/>
      <w:pPr>
        <w:tabs>
          <w:tab w:val="num" w:pos="2160"/>
        </w:tabs>
        <w:ind w:left="2160" w:hanging="360"/>
      </w:pPr>
      <w:rPr>
        <w:rFonts w:ascii="Times" w:hAnsi="Times" w:hint="default"/>
      </w:rPr>
    </w:lvl>
    <w:lvl w:ilvl="3" w:tplc="5DB8BACA" w:tentative="1">
      <w:start w:val="1"/>
      <w:numFmt w:val="bullet"/>
      <w:lvlText w:val="•"/>
      <w:lvlJc w:val="left"/>
      <w:pPr>
        <w:tabs>
          <w:tab w:val="num" w:pos="2880"/>
        </w:tabs>
        <w:ind w:left="2880" w:hanging="360"/>
      </w:pPr>
      <w:rPr>
        <w:rFonts w:ascii="Times" w:hAnsi="Times" w:hint="default"/>
      </w:rPr>
    </w:lvl>
    <w:lvl w:ilvl="4" w:tplc="7C02F826" w:tentative="1">
      <w:start w:val="1"/>
      <w:numFmt w:val="bullet"/>
      <w:lvlText w:val="•"/>
      <w:lvlJc w:val="left"/>
      <w:pPr>
        <w:tabs>
          <w:tab w:val="num" w:pos="3600"/>
        </w:tabs>
        <w:ind w:left="3600" w:hanging="360"/>
      </w:pPr>
      <w:rPr>
        <w:rFonts w:ascii="Times" w:hAnsi="Times" w:hint="default"/>
      </w:rPr>
    </w:lvl>
    <w:lvl w:ilvl="5" w:tplc="967A75D8" w:tentative="1">
      <w:start w:val="1"/>
      <w:numFmt w:val="bullet"/>
      <w:lvlText w:val="•"/>
      <w:lvlJc w:val="left"/>
      <w:pPr>
        <w:tabs>
          <w:tab w:val="num" w:pos="4320"/>
        </w:tabs>
        <w:ind w:left="4320" w:hanging="360"/>
      </w:pPr>
      <w:rPr>
        <w:rFonts w:ascii="Times" w:hAnsi="Times" w:hint="default"/>
      </w:rPr>
    </w:lvl>
    <w:lvl w:ilvl="6" w:tplc="5A8E60EC" w:tentative="1">
      <w:start w:val="1"/>
      <w:numFmt w:val="bullet"/>
      <w:lvlText w:val="•"/>
      <w:lvlJc w:val="left"/>
      <w:pPr>
        <w:tabs>
          <w:tab w:val="num" w:pos="5040"/>
        </w:tabs>
        <w:ind w:left="5040" w:hanging="360"/>
      </w:pPr>
      <w:rPr>
        <w:rFonts w:ascii="Times" w:hAnsi="Times" w:hint="default"/>
      </w:rPr>
    </w:lvl>
    <w:lvl w:ilvl="7" w:tplc="A1386D52" w:tentative="1">
      <w:start w:val="1"/>
      <w:numFmt w:val="bullet"/>
      <w:lvlText w:val="•"/>
      <w:lvlJc w:val="left"/>
      <w:pPr>
        <w:tabs>
          <w:tab w:val="num" w:pos="5760"/>
        </w:tabs>
        <w:ind w:left="5760" w:hanging="360"/>
      </w:pPr>
      <w:rPr>
        <w:rFonts w:ascii="Times" w:hAnsi="Times" w:hint="default"/>
      </w:rPr>
    </w:lvl>
    <w:lvl w:ilvl="8" w:tplc="525E4A5E"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22E142A9"/>
    <w:multiLevelType w:val="hybridMultilevel"/>
    <w:tmpl w:val="36DE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414977"/>
    <w:multiLevelType w:val="hybridMultilevel"/>
    <w:tmpl w:val="192E7688"/>
    <w:lvl w:ilvl="0" w:tplc="040B000D">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2CE513EC"/>
    <w:multiLevelType w:val="hybridMultilevel"/>
    <w:tmpl w:val="156E94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79207EF"/>
    <w:multiLevelType w:val="hybridMultilevel"/>
    <w:tmpl w:val="330C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830EA6"/>
    <w:multiLevelType w:val="hybridMultilevel"/>
    <w:tmpl w:val="747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1D6515"/>
    <w:multiLevelType w:val="hybridMultilevel"/>
    <w:tmpl w:val="6B64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739C5"/>
    <w:multiLevelType w:val="hybridMultilevel"/>
    <w:tmpl w:val="D4A6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040B3"/>
    <w:multiLevelType w:val="hybridMultilevel"/>
    <w:tmpl w:val="CA3AB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F912A4"/>
    <w:multiLevelType w:val="hybridMultilevel"/>
    <w:tmpl w:val="EACAC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2D922E7"/>
    <w:multiLevelType w:val="hybridMultilevel"/>
    <w:tmpl w:val="3C88A6B4"/>
    <w:lvl w:ilvl="0" w:tplc="0409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E59D2"/>
    <w:multiLevelType w:val="hybridMultilevel"/>
    <w:tmpl w:val="0D164C4E"/>
    <w:lvl w:ilvl="0" w:tplc="D54674F0">
      <w:start w:val="1"/>
      <w:numFmt w:val="bullet"/>
      <w:lvlText w:val="•"/>
      <w:lvlJc w:val="left"/>
      <w:pPr>
        <w:tabs>
          <w:tab w:val="num" w:pos="720"/>
        </w:tabs>
        <w:ind w:left="720" w:hanging="360"/>
      </w:pPr>
      <w:rPr>
        <w:rFonts w:ascii="Arial" w:hAnsi="Arial" w:hint="default"/>
      </w:rPr>
    </w:lvl>
    <w:lvl w:ilvl="1" w:tplc="883279E4" w:tentative="1">
      <w:start w:val="1"/>
      <w:numFmt w:val="bullet"/>
      <w:lvlText w:val="•"/>
      <w:lvlJc w:val="left"/>
      <w:pPr>
        <w:tabs>
          <w:tab w:val="num" w:pos="1440"/>
        </w:tabs>
        <w:ind w:left="1440" w:hanging="360"/>
      </w:pPr>
      <w:rPr>
        <w:rFonts w:ascii="Arial" w:hAnsi="Arial" w:hint="default"/>
      </w:rPr>
    </w:lvl>
    <w:lvl w:ilvl="2" w:tplc="9FB2F284" w:tentative="1">
      <w:start w:val="1"/>
      <w:numFmt w:val="bullet"/>
      <w:lvlText w:val="•"/>
      <w:lvlJc w:val="left"/>
      <w:pPr>
        <w:tabs>
          <w:tab w:val="num" w:pos="2160"/>
        </w:tabs>
        <w:ind w:left="2160" w:hanging="360"/>
      </w:pPr>
      <w:rPr>
        <w:rFonts w:ascii="Arial" w:hAnsi="Arial" w:hint="default"/>
      </w:rPr>
    </w:lvl>
    <w:lvl w:ilvl="3" w:tplc="5E14A0C8" w:tentative="1">
      <w:start w:val="1"/>
      <w:numFmt w:val="bullet"/>
      <w:lvlText w:val="•"/>
      <w:lvlJc w:val="left"/>
      <w:pPr>
        <w:tabs>
          <w:tab w:val="num" w:pos="2880"/>
        </w:tabs>
        <w:ind w:left="2880" w:hanging="360"/>
      </w:pPr>
      <w:rPr>
        <w:rFonts w:ascii="Arial" w:hAnsi="Arial" w:hint="default"/>
      </w:rPr>
    </w:lvl>
    <w:lvl w:ilvl="4" w:tplc="83B895E0" w:tentative="1">
      <w:start w:val="1"/>
      <w:numFmt w:val="bullet"/>
      <w:lvlText w:val="•"/>
      <w:lvlJc w:val="left"/>
      <w:pPr>
        <w:tabs>
          <w:tab w:val="num" w:pos="3600"/>
        </w:tabs>
        <w:ind w:left="3600" w:hanging="360"/>
      </w:pPr>
      <w:rPr>
        <w:rFonts w:ascii="Arial" w:hAnsi="Arial" w:hint="default"/>
      </w:rPr>
    </w:lvl>
    <w:lvl w:ilvl="5" w:tplc="488EC4D0" w:tentative="1">
      <w:start w:val="1"/>
      <w:numFmt w:val="bullet"/>
      <w:lvlText w:val="•"/>
      <w:lvlJc w:val="left"/>
      <w:pPr>
        <w:tabs>
          <w:tab w:val="num" w:pos="4320"/>
        </w:tabs>
        <w:ind w:left="4320" w:hanging="360"/>
      </w:pPr>
      <w:rPr>
        <w:rFonts w:ascii="Arial" w:hAnsi="Arial" w:hint="default"/>
      </w:rPr>
    </w:lvl>
    <w:lvl w:ilvl="6" w:tplc="1BB4237C" w:tentative="1">
      <w:start w:val="1"/>
      <w:numFmt w:val="bullet"/>
      <w:lvlText w:val="•"/>
      <w:lvlJc w:val="left"/>
      <w:pPr>
        <w:tabs>
          <w:tab w:val="num" w:pos="5040"/>
        </w:tabs>
        <w:ind w:left="5040" w:hanging="360"/>
      </w:pPr>
      <w:rPr>
        <w:rFonts w:ascii="Arial" w:hAnsi="Arial" w:hint="default"/>
      </w:rPr>
    </w:lvl>
    <w:lvl w:ilvl="7" w:tplc="BBFC6CE6" w:tentative="1">
      <w:start w:val="1"/>
      <w:numFmt w:val="bullet"/>
      <w:lvlText w:val="•"/>
      <w:lvlJc w:val="left"/>
      <w:pPr>
        <w:tabs>
          <w:tab w:val="num" w:pos="5760"/>
        </w:tabs>
        <w:ind w:left="5760" w:hanging="360"/>
      </w:pPr>
      <w:rPr>
        <w:rFonts w:ascii="Arial" w:hAnsi="Arial" w:hint="default"/>
      </w:rPr>
    </w:lvl>
    <w:lvl w:ilvl="8" w:tplc="20DAA5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CD75D1"/>
    <w:multiLevelType w:val="hybridMultilevel"/>
    <w:tmpl w:val="2404EEE8"/>
    <w:lvl w:ilvl="0" w:tplc="04090001">
      <w:start w:val="1"/>
      <w:numFmt w:val="bullet"/>
      <w:lvlText w:val=""/>
      <w:lvlJc w:val="left"/>
      <w:pPr>
        <w:ind w:left="720" w:hanging="360"/>
      </w:pPr>
      <w:rPr>
        <w:rFonts w:ascii="Symbol" w:hAnsi="Symbol" w:hint="default"/>
      </w:rPr>
    </w:lvl>
    <w:lvl w:ilvl="1" w:tplc="040B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D3FEA"/>
    <w:multiLevelType w:val="hybridMultilevel"/>
    <w:tmpl w:val="55DE8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01268"/>
    <w:multiLevelType w:val="hybridMultilevel"/>
    <w:tmpl w:val="9270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60FFF"/>
    <w:multiLevelType w:val="hybridMultilevel"/>
    <w:tmpl w:val="DBC83A0E"/>
    <w:lvl w:ilvl="0" w:tplc="04090001">
      <w:start w:val="1"/>
      <w:numFmt w:val="bullet"/>
      <w:lvlText w:val=""/>
      <w:lvlJc w:val="left"/>
      <w:pPr>
        <w:ind w:left="720" w:hanging="360"/>
      </w:pPr>
      <w:rPr>
        <w:rFonts w:ascii="Symbol" w:hAnsi="Symbol" w:hint="default"/>
      </w:rPr>
    </w:lvl>
    <w:lvl w:ilvl="1" w:tplc="040B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334DE4"/>
    <w:multiLevelType w:val="hybridMultilevel"/>
    <w:tmpl w:val="F5B6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A1FC3"/>
    <w:multiLevelType w:val="hybridMultilevel"/>
    <w:tmpl w:val="7544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A41A7E"/>
    <w:multiLevelType w:val="hybridMultilevel"/>
    <w:tmpl w:val="FBEA0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2"/>
  </w:num>
  <w:num w:numId="5">
    <w:abstractNumId w:val="4"/>
  </w:num>
  <w:num w:numId="6">
    <w:abstractNumId w:val="8"/>
  </w:num>
  <w:num w:numId="7">
    <w:abstractNumId w:val="1"/>
  </w:num>
  <w:num w:numId="8">
    <w:abstractNumId w:val="11"/>
  </w:num>
  <w:num w:numId="9">
    <w:abstractNumId w:val="20"/>
  </w:num>
  <w:num w:numId="10">
    <w:abstractNumId w:val="16"/>
  </w:num>
  <w:num w:numId="11">
    <w:abstractNumId w:val="9"/>
  </w:num>
  <w:num w:numId="12">
    <w:abstractNumId w:val="19"/>
  </w:num>
  <w:num w:numId="13">
    <w:abstractNumId w:val="10"/>
  </w:num>
  <w:num w:numId="14">
    <w:abstractNumId w:val="17"/>
  </w:num>
  <w:num w:numId="15">
    <w:abstractNumId w:val="6"/>
  </w:num>
  <w:num w:numId="16">
    <w:abstractNumId w:val="18"/>
  </w:num>
  <w:num w:numId="17">
    <w:abstractNumId w:val="13"/>
  </w:num>
  <w:num w:numId="18">
    <w:abstractNumId w:val="15"/>
  </w:num>
  <w:num w:numId="19">
    <w:abstractNumId w:val="5"/>
  </w:num>
  <w:num w:numId="20">
    <w:abstractNumId w:val="0"/>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47"/>
    <w:rsid w:val="00025A79"/>
    <w:rsid w:val="000B7A66"/>
    <w:rsid w:val="000C014A"/>
    <w:rsid w:val="001023ED"/>
    <w:rsid w:val="00123950"/>
    <w:rsid w:val="001509F9"/>
    <w:rsid w:val="00194272"/>
    <w:rsid w:val="001A0829"/>
    <w:rsid w:val="001F3FAE"/>
    <w:rsid w:val="002E77CC"/>
    <w:rsid w:val="0034105A"/>
    <w:rsid w:val="00370CB2"/>
    <w:rsid w:val="003A4C91"/>
    <w:rsid w:val="003E5BFE"/>
    <w:rsid w:val="004305C2"/>
    <w:rsid w:val="004908CE"/>
    <w:rsid w:val="00595FF5"/>
    <w:rsid w:val="0061399D"/>
    <w:rsid w:val="00661C66"/>
    <w:rsid w:val="00680D43"/>
    <w:rsid w:val="007116A2"/>
    <w:rsid w:val="007C268A"/>
    <w:rsid w:val="007C4DBA"/>
    <w:rsid w:val="00822445"/>
    <w:rsid w:val="008812AA"/>
    <w:rsid w:val="0089079D"/>
    <w:rsid w:val="00917211"/>
    <w:rsid w:val="00974518"/>
    <w:rsid w:val="00A16429"/>
    <w:rsid w:val="00A43A2B"/>
    <w:rsid w:val="00A73A33"/>
    <w:rsid w:val="00AE3187"/>
    <w:rsid w:val="00B23D35"/>
    <w:rsid w:val="00B95211"/>
    <w:rsid w:val="00BF77C5"/>
    <w:rsid w:val="00C801A4"/>
    <w:rsid w:val="00C81DF2"/>
    <w:rsid w:val="00C902BE"/>
    <w:rsid w:val="00CA37A5"/>
    <w:rsid w:val="00CF2B0E"/>
    <w:rsid w:val="00D06847"/>
    <w:rsid w:val="00D53E18"/>
    <w:rsid w:val="00D7070B"/>
    <w:rsid w:val="00DC2250"/>
    <w:rsid w:val="00E23A91"/>
    <w:rsid w:val="00F2483D"/>
    <w:rsid w:val="00F61923"/>
    <w:rsid w:val="00F77A04"/>
    <w:rsid w:val="00FC486B"/>
    <w:rsid w:val="00FD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B5677-B8B5-4FA6-BD0D-6BD373FB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2BE"/>
    <w:pPr>
      <w:ind w:left="720"/>
      <w:contextualSpacing/>
    </w:pPr>
  </w:style>
  <w:style w:type="character" w:styleId="Hyperlink">
    <w:name w:val="Hyperlink"/>
    <w:basedOn w:val="DefaultParagraphFont"/>
    <w:uiPriority w:val="99"/>
    <w:unhideWhenUsed/>
    <w:rsid w:val="008812AA"/>
    <w:rPr>
      <w:color w:val="0000FF" w:themeColor="hyperlink"/>
      <w:u w:val="single"/>
    </w:rPr>
  </w:style>
  <w:style w:type="character" w:styleId="CommentReference">
    <w:name w:val="annotation reference"/>
    <w:basedOn w:val="DefaultParagraphFont"/>
    <w:uiPriority w:val="99"/>
    <w:semiHidden/>
    <w:unhideWhenUsed/>
    <w:rsid w:val="00C81DF2"/>
    <w:rPr>
      <w:sz w:val="16"/>
      <w:szCs w:val="16"/>
    </w:rPr>
  </w:style>
  <w:style w:type="paragraph" w:styleId="CommentText">
    <w:name w:val="annotation text"/>
    <w:basedOn w:val="Normal"/>
    <w:link w:val="CommentTextChar"/>
    <w:uiPriority w:val="99"/>
    <w:semiHidden/>
    <w:unhideWhenUsed/>
    <w:rsid w:val="00C81DF2"/>
    <w:pPr>
      <w:spacing w:line="240" w:lineRule="auto"/>
    </w:pPr>
    <w:rPr>
      <w:sz w:val="20"/>
      <w:szCs w:val="20"/>
    </w:rPr>
  </w:style>
  <w:style w:type="character" w:customStyle="1" w:styleId="CommentTextChar">
    <w:name w:val="Comment Text Char"/>
    <w:basedOn w:val="DefaultParagraphFont"/>
    <w:link w:val="CommentText"/>
    <w:uiPriority w:val="99"/>
    <w:semiHidden/>
    <w:rsid w:val="00C81DF2"/>
    <w:rPr>
      <w:sz w:val="20"/>
      <w:szCs w:val="20"/>
    </w:rPr>
  </w:style>
  <w:style w:type="paragraph" w:styleId="CommentSubject">
    <w:name w:val="annotation subject"/>
    <w:basedOn w:val="CommentText"/>
    <w:next w:val="CommentText"/>
    <w:link w:val="CommentSubjectChar"/>
    <w:uiPriority w:val="99"/>
    <w:semiHidden/>
    <w:unhideWhenUsed/>
    <w:rsid w:val="00C81DF2"/>
    <w:rPr>
      <w:b/>
      <w:bCs/>
    </w:rPr>
  </w:style>
  <w:style w:type="character" w:customStyle="1" w:styleId="CommentSubjectChar">
    <w:name w:val="Comment Subject Char"/>
    <w:basedOn w:val="CommentTextChar"/>
    <w:link w:val="CommentSubject"/>
    <w:uiPriority w:val="99"/>
    <w:semiHidden/>
    <w:rsid w:val="00C81DF2"/>
    <w:rPr>
      <w:b/>
      <w:bCs/>
      <w:sz w:val="20"/>
      <w:szCs w:val="20"/>
    </w:rPr>
  </w:style>
  <w:style w:type="paragraph" w:styleId="BalloonText">
    <w:name w:val="Balloon Text"/>
    <w:basedOn w:val="Normal"/>
    <w:link w:val="BalloonTextChar"/>
    <w:uiPriority w:val="99"/>
    <w:semiHidden/>
    <w:unhideWhenUsed/>
    <w:rsid w:val="00C81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DF2"/>
    <w:rPr>
      <w:rFonts w:ascii="Tahoma" w:hAnsi="Tahoma" w:cs="Tahoma"/>
      <w:sz w:val="16"/>
      <w:szCs w:val="16"/>
    </w:rPr>
  </w:style>
  <w:style w:type="character" w:styleId="UnresolvedMention">
    <w:name w:val="Unresolved Mention"/>
    <w:basedOn w:val="DefaultParagraphFont"/>
    <w:uiPriority w:val="99"/>
    <w:semiHidden/>
    <w:unhideWhenUsed/>
    <w:rsid w:val="00370C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530">
      <w:bodyDiv w:val="1"/>
      <w:marLeft w:val="0"/>
      <w:marRight w:val="0"/>
      <w:marTop w:val="0"/>
      <w:marBottom w:val="0"/>
      <w:divBdr>
        <w:top w:val="none" w:sz="0" w:space="0" w:color="auto"/>
        <w:left w:val="none" w:sz="0" w:space="0" w:color="auto"/>
        <w:bottom w:val="none" w:sz="0" w:space="0" w:color="auto"/>
        <w:right w:val="none" w:sz="0" w:space="0" w:color="auto"/>
      </w:divBdr>
      <w:divsChild>
        <w:div w:id="1050225444">
          <w:marLeft w:val="619"/>
          <w:marRight w:val="0"/>
          <w:marTop w:val="134"/>
          <w:marBottom w:val="0"/>
          <w:divBdr>
            <w:top w:val="none" w:sz="0" w:space="0" w:color="auto"/>
            <w:left w:val="none" w:sz="0" w:space="0" w:color="auto"/>
            <w:bottom w:val="none" w:sz="0" w:space="0" w:color="auto"/>
            <w:right w:val="none" w:sz="0" w:space="0" w:color="auto"/>
          </w:divBdr>
        </w:div>
        <w:div w:id="813907991">
          <w:marLeft w:val="619"/>
          <w:marRight w:val="0"/>
          <w:marTop w:val="134"/>
          <w:marBottom w:val="0"/>
          <w:divBdr>
            <w:top w:val="none" w:sz="0" w:space="0" w:color="auto"/>
            <w:left w:val="none" w:sz="0" w:space="0" w:color="auto"/>
            <w:bottom w:val="none" w:sz="0" w:space="0" w:color="auto"/>
            <w:right w:val="none" w:sz="0" w:space="0" w:color="auto"/>
          </w:divBdr>
        </w:div>
        <w:div w:id="1261529065">
          <w:marLeft w:val="619"/>
          <w:marRight w:val="0"/>
          <w:marTop w:val="134"/>
          <w:marBottom w:val="0"/>
          <w:divBdr>
            <w:top w:val="none" w:sz="0" w:space="0" w:color="auto"/>
            <w:left w:val="none" w:sz="0" w:space="0" w:color="auto"/>
            <w:bottom w:val="none" w:sz="0" w:space="0" w:color="auto"/>
            <w:right w:val="none" w:sz="0" w:space="0" w:color="auto"/>
          </w:divBdr>
        </w:div>
        <w:div w:id="273948480">
          <w:marLeft w:val="619"/>
          <w:marRight w:val="0"/>
          <w:marTop w:val="134"/>
          <w:marBottom w:val="0"/>
          <w:divBdr>
            <w:top w:val="none" w:sz="0" w:space="0" w:color="auto"/>
            <w:left w:val="none" w:sz="0" w:space="0" w:color="auto"/>
            <w:bottom w:val="none" w:sz="0" w:space="0" w:color="auto"/>
            <w:right w:val="none" w:sz="0" w:space="0" w:color="auto"/>
          </w:divBdr>
        </w:div>
        <w:div w:id="1927808031">
          <w:marLeft w:val="619"/>
          <w:marRight w:val="0"/>
          <w:marTop w:val="134"/>
          <w:marBottom w:val="0"/>
          <w:divBdr>
            <w:top w:val="none" w:sz="0" w:space="0" w:color="auto"/>
            <w:left w:val="none" w:sz="0" w:space="0" w:color="auto"/>
            <w:bottom w:val="none" w:sz="0" w:space="0" w:color="auto"/>
            <w:right w:val="none" w:sz="0" w:space="0" w:color="auto"/>
          </w:divBdr>
        </w:div>
        <w:div w:id="567149176">
          <w:marLeft w:val="619"/>
          <w:marRight w:val="0"/>
          <w:marTop w:val="134"/>
          <w:marBottom w:val="0"/>
          <w:divBdr>
            <w:top w:val="none" w:sz="0" w:space="0" w:color="auto"/>
            <w:left w:val="none" w:sz="0" w:space="0" w:color="auto"/>
            <w:bottom w:val="none" w:sz="0" w:space="0" w:color="auto"/>
            <w:right w:val="none" w:sz="0" w:space="0" w:color="auto"/>
          </w:divBdr>
        </w:div>
        <w:div w:id="2059238609">
          <w:marLeft w:val="619"/>
          <w:marRight w:val="0"/>
          <w:marTop w:val="134"/>
          <w:marBottom w:val="0"/>
          <w:divBdr>
            <w:top w:val="none" w:sz="0" w:space="0" w:color="auto"/>
            <w:left w:val="none" w:sz="0" w:space="0" w:color="auto"/>
            <w:bottom w:val="none" w:sz="0" w:space="0" w:color="auto"/>
            <w:right w:val="none" w:sz="0" w:space="0" w:color="auto"/>
          </w:divBdr>
        </w:div>
      </w:divsChild>
    </w:div>
    <w:div w:id="246615218">
      <w:bodyDiv w:val="1"/>
      <w:marLeft w:val="0"/>
      <w:marRight w:val="0"/>
      <w:marTop w:val="0"/>
      <w:marBottom w:val="0"/>
      <w:divBdr>
        <w:top w:val="none" w:sz="0" w:space="0" w:color="auto"/>
        <w:left w:val="none" w:sz="0" w:space="0" w:color="auto"/>
        <w:bottom w:val="none" w:sz="0" w:space="0" w:color="auto"/>
        <w:right w:val="none" w:sz="0" w:space="0" w:color="auto"/>
      </w:divBdr>
      <w:divsChild>
        <w:div w:id="2020309781">
          <w:marLeft w:val="619"/>
          <w:marRight w:val="0"/>
          <w:marTop w:val="96"/>
          <w:marBottom w:val="0"/>
          <w:divBdr>
            <w:top w:val="none" w:sz="0" w:space="0" w:color="auto"/>
            <w:left w:val="none" w:sz="0" w:space="0" w:color="auto"/>
            <w:bottom w:val="none" w:sz="0" w:space="0" w:color="auto"/>
            <w:right w:val="none" w:sz="0" w:space="0" w:color="auto"/>
          </w:divBdr>
        </w:div>
      </w:divsChild>
    </w:div>
    <w:div w:id="5486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titapaturma.fi/sv/" TargetMode="External"/><Relationship Id="rId13" Type="http://schemas.openxmlformats.org/officeDocument/2006/relationships/hyperlink" Target="http://www.vaestoliitto.f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ihdelinkki.fi/sv" TargetMode="External"/><Relationship Id="rId12" Type="http://schemas.openxmlformats.org/officeDocument/2006/relationships/hyperlink" Target="http://www.hivpoint.fi/se/" TargetMode="External"/><Relationship Id="rId17" Type="http://schemas.openxmlformats.org/officeDocument/2006/relationships/hyperlink" Target="https://thl.fi/sv/web/thlfi-sv" TargetMode="External"/><Relationship Id="rId2" Type="http://schemas.openxmlformats.org/officeDocument/2006/relationships/styles" Target="styles.xml"/><Relationship Id="rId16" Type="http://schemas.openxmlformats.org/officeDocument/2006/relationships/hyperlink" Target="http://www.positiiviset.fi/" TargetMode="External"/><Relationship Id="rId1" Type="http://schemas.openxmlformats.org/officeDocument/2006/relationships/numbering" Target="numbering.xml"/><Relationship Id="rId6" Type="http://schemas.openxmlformats.org/officeDocument/2006/relationships/hyperlink" Target="http://www.terveyskirjasto.fi/terveyskirjasto/tk.koti" TargetMode="External"/><Relationship Id="rId11" Type="http://schemas.openxmlformats.org/officeDocument/2006/relationships/hyperlink" Target="https://www.shas.fi/julkaisut/" TargetMode="External"/><Relationship Id="rId5" Type="http://schemas.openxmlformats.org/officeDocument/2006/relationships/hyperlink" Target="https://www.yksielama.fi/ammattilaisille" TargetMode="External"/><Relationship Id="rId15" Type="http://schemas.openxmlformats.org/officeDocument/2006/relationships/hyperlink" Target="https://www.sexpo.fi/" TargetMode="External"/><Relationship Id="rId10" Type="http://schemas.openxmlformats.org/officeDocument/2006/relationships/hyperlink" Target="file:///C:\Users\koivimi\AppData\Local\Microsoft\Windows\INetCache\Content.Outlook\01YRJCYO\Hiv-hoitoty&#246;n%20k&#228;sikirj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oulunterveyskirjasto.fi/aihe/opettajalle-ja-opiskeluhuollolle/opettajan-opas-nuorten-seksuaalisuus-ja-seksuaaliterveys" TargetMode="External"/><Relationship Id="rId14" Type="http://schemas.openxmlformats.org/officeDocument/2006/relationships/hyperlink" Target="http://www.infektiotalo.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4320</Characters>
  <Application>Microsoft Office Word</Application>
  <DocSecurity>0</DocSecurity>
  <Lines>36</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Järjestöt</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Tahvanainen Virpi</dc:creator>
  <cp:lastModifiedBy>Festarit</cp:lastModifiedBy>
  <cp:revision>2</cp:revision>
  <dcterms:created xsi:type="dcterms:W3CDTF">2019-02-05T08:26:00Z</dcterms:created>
  <dcterms:modified xsi:type="dcterms:W3CDTF">2019-02-05T08:26:00Z</dcterms:modified>
</cp:coreProperties>
</file>